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DD" w:rsidRPr="000415DD" w:rsidRDefault="000415DD" w:rsidP="000415D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caps/>
          <w:kern w:val="32"/>
          <w:sz w:val="18"/>
          <w:szCs w:val="18"/>
          <w:lang w:eastAsia="ru-RU"/>
        </w:rPr>
      </w:pPr>
      <w:bookmarkStart w:id="0" w:name="_Toc210532749"/>
      <w:r w:rsidRPr="000415DD">
        <w:rPr>
          <w:rFonts w:ascii="Arial" w:eastAsia="Times New Roman" w:hAnsi="Arial" w:cs="Times New Roman"/>
          <w:bCs/>
          <w:kern w:val="32"/>
          <w:sz w:val="18"/>
          <w:szCs w:val="18"/>
          <w:lang w:eastAsia="ru-RU"/>
        </w:rPr>
        <w:t xml:space="preserve">Лабораторная работа 4 </w:t>
      </w:r>
      <w:r w:rsidRPr="000415DD">
        <w:rPr>
          <w:rFonts w:ascii="Arial" w:eastAsia="Times New Roman" w:hAnsi="Arial" w:cs="Times New Roman"/>
          <w:bCs/>
          <w:kern w:val="32"/>
          <w:sz w:val="18"/>
          <w:szCs w:val="18"/>
          <w:lang w:eastAsia="ru-RU"/>
        </w:rPr>
        <w:br/>
      </w:r>
      <w:r w:rsidRPr="000415DD">
        <w:rPr>
          <w:rFonts w:ascii="Arial" w:eastAsia="Times New Roman" w:hAnsi="Arial" w:cs="Times New Roman"/>
          <w:b/>
          <w:bCs/>
          <w:caps/>
          <w:kern w:val="32"/>
          <w:sz w:val="18"/>
          <w:szCs w:val="18"/>
          <w:lang w:eastAsia="ru-RU"/>
        </w:rPr>
        <w:t>Устойчивость систем автоматического управления курсом судна.</w:t>
      </w:r>
      <w:bookmarkEnd w:id="0"/>
    </w:p>
    <w:p w:rsidR="000415DD" w:rsidRPr="000415DD" w:rsidRDefault="000415DD" w:rsidP="000415DD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ru-RU"/>
        </w:rPr>
      </w:pPr>
      <w:bookmarkStart w:id="1" w:name="_Toc115229102"/>
      <w:bookmarkStart w:id="2" w:name="_Toc210532750"/>
      <w:r w:rsidRPr="000415DD"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ru-RU"/>
        </w:rPr>
        <w:t>4.1 Цель работы</w:t>
      </w:r>
      <w:bookmarkEnd w:id="1"/>
      <w:bookmarkEnd w:id="2"/>
    </w:p>
    <w:p w:rsidR="000415DD" w:rsidRPr="000415DD" w:rsidRDefault="000415DD" w:rsidP="000415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9" w:firstLine="51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Целью данной работы является освоение методики определения устойчивости системы автоматического управления (САУ) курсом судна с использованием алгебраических и графических критериев.</w:t>
      </w:r>
    </w:p>
    <w:p w:rsidR="000415DD" w:rsidRPr="000415DD" w:rsidRDefault="000415DD" w:rsidP="000415DD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ru-RU"/>
        </w:rPr>
      </w:pPr>
      <w:bookmarkStart w:id="3" w:name="_Toc115229103"/>
      <w:bookmarkStart w:id="4" w:name="_Toc210532751"/>
      <w:r w:rsidRPr="000415DD"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ru-RU"/>
        </w:rPr>
        <w:t>4.2 Теоретическое обоснование работы</w:t>
      </w:r>
      <w:bookmarkEnd w:id="3"/>
      <w:bookmarkEnd w:id="4"/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Всякая автоматическая система должна </w:t>
      </w:r>
      <w:proofErr w:type="gramStart"/>
      <w:r w:rsidRPr="000415DD">
        <w:rPr>
          <w:rFonts w:ascii="Arial" w:eastAsia="Times New Roman" w:hAnsi="Arial" w:cs="Arial"/>
          <w:sz w:val="18"/>
          <w:szCs w:val="18"/>
          <w:lang w:eastAsia="ru-RU"/>
        </w:rPr>
        <w:t>быть</w:t>
      </w:r>
      <w:proofErr w:type="gram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прежде всего работоспособной. Это значит, что она должна нормально функционировать и быть нечувствительной к неизбежным посторонним возмущениям различного рода. Иными словами, автоматическая система должна работать устойчиво.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Система автоматического управления называется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устойчивой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>, если ее выходная переменная (выходной сигнал) остается ограниченной при любых значениях по абсолютной величине входных возмущений.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К </w:t>
      </w:r>
      <w:proofErr w:type="gramStart"/>
      <w:r w:rsidRPr="000415DD">
        <w:rPr>
          <w:rFonts w:ascii="Arial" w:eastAsia="Times New Roman" w:hAnsi="Arial" w:cs="Arial"/>
          <w:sz w:val="18"/>
          <w:szCs w:val="18"/>
          <w:lang w:eastAsia="ru-RU"/>
        </w:rPr>
        <w:t>устойчивым</w:t>
      </w:r>
      <w:proofErr w:type="gram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САУ относятся системы с затухающими переходными процессами. 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Если система неустойчива, то ей не могут быть поручены функции управления или регулирования, т.е. она не пригодна для практического использования. Поэтому первостепенным вопросом теории автоматического регулирования и управления является исследование устойчивости САУ.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Учет устойчивости можно проводить как алгебраическими, так и графическими методами. К первым относится критерий </w:t>
      </w:r>
      <w:proofErr w:type="spellStart"/>
      <w:r w:rsidRPr="000415DD">
        <w:rPr>
          <w:rFonts w:ascii="Arial" w:eastAsia="Times New Roman" w:hAnsi="Arial" w:cs="Arial"/>
          <w:sz w:val="18"/>
          <w:szCs w:val="18"/>
          <w:lang w:eastAsia="ru-RU"/>
        </w:rPr>
        <w:t>Рауса</w:t>
      </w:r>
      <w:proofErr w:type="spell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-Гурвица, ко вторым - критерий Михайлова, </w:t>
      </w:r>
      <w:proofErr w:type="spellStart"/>
      <w:r w:rsidRPr="000415DD">
        <w:rPr>
          <w:rFonts w:ascii="Arial" w:eastAsia="Times New Roman" w:hAnsi="Arial" w:cs="Arial"/>
          <w:sz w:val="18"/>
          <w:szCs w:val="18"/>
          <w:lang w:eastAsia="ru-RU"/>
        </w:rPr>
        <w:t>Найкбиста</w:t>
      </w:r>
      <w:proofErr w:type="spell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и др.</w:t>
      </w:r>
    </w:p>
    <w:p w:rsidR="000415DD" w:rsidRPr="000415DD" w:rsidRDefault="000415DD" w:rsidP="000415DD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</w:pPr>
      <w:bookmarkStart w:id="5" w:name="_Toc115229104"/>
      <w:bookmarkStart w:id="6" w:name="_Toc210532752"/>
      <w:r w:rsidRPr="000415DD"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  <w:t xml:space="preserve">4.2.1 Критерий устойчивости </w:t>
      </w:r>
      <w:proofErr w:type="spellStart"/>
      <w:r w:rsidRPr="000415DD"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  <w:t>Рауса</w:t>
      </w:r>
      <w:proofErr w:type="spellEnd"/>
      <w:r w:rsidRPr="000415DD"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  <w:t xml:space="preserve"> – Гурвица</w:t>
      </w:r>
      <w:bookmarkEnd w:id="5"/>
      <w:bookmarkEnd w:id="6"/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Переходный процесс линейной автоматической системы описывается дифференциальным уравнением системы без правой части (однородным уравнением)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position w:val="-4"/>
          <w:sz w:val="18"/>
          <w:szCs w:val="18"/>
          <w:lang w:eastAsia="ru-RU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9pt" o:ole="">
            <v:imagedata r:id="rId6" o:title=""/>
          </v:shape>
          <o:OLEObject Type="Embed" ProgID="Equation.DSMT4" ShapeID="_x0000_i1025" DrawAspect="Content" ObjectID="_1647077869" r:id="rId7"/>
        </w:objec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position w:val="-24"/>
          <w:sz w:val="18"/>
          <w:szCs w:val="18"/>
          <w:lang w:eastAsia="ru-RU"/>
        </w:rPr>
        <w:object w:dxaOrig="499" w:dyaOrig="660">
          <v:shape id="_x0000_i1026" type="#_x0000_t75" style="width:23.65pt;height:24.4pt" o:ole="">
            <v:imagedata r:id="rId8" o:title=""/>
          </v:shape>
          <o:OLEObject Type="Embed" ProgID="Equation.DSMT4" ShapeID="_x0000_i1026" DrawAspect="Content" ObjectID="_1647077870" r:id="rId9"/>
        </w:objec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1 </w:t>
      </w:r>
      <w:r w:rsidRPr="000415DD">
        <w:rPr>
          <w:rFonts w:ascii="Arial" w:eastAsia="Times New Roman" w:hAnsi="Arial" w:cs="Arial"/>
          <w:position w:val="-24"/>
          <w:sz w:val="18"/>
          <w:szCs w:val="18"/>
          <w:lang w:eastAsia="ru-RU"/>
        </w:rPr>
        <w:object w:dxaOrig="600" w:dyaOrig="660">
          <v:shape id="_x0000_i1027" type="#_x0000_t75" style="width:26.65pt;height:25.15pt" o:ole="">
            <v:imagedata r:id="rId10" o:title=""/>
          </v:shape>
          <o:OLEObject Type="Embed" ProgID="Equation.DSMT4" ShapeID="_x0000_i1027" DrawAspect="Content" ObjectID="_1647077871" r:id="rId11"/>
        </w:objec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+… … а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n-1</w:t>
      </w:r>
      <w:r w:rsidRPr="000415DD">
        <w:rPr>
          <w:rFonts w:ascii="Arial" w:eastAsia="Times New Roman" w:hAnsi="Arial" w:cs="Arial"/>
          <w:position w:val="-24"/>
          <w:sz w:val="18"/>
          <w:szCs w:val="18"/>
          <w:lang w:eastAsia="ru-RU"/>
        </w:rPr>
        <w:object w:dxaOrig="380" w:dyaOrig="620">
          <v:shape id="_x0000_i1028" type="#_x0000_t75" style="width:17.25pt;height:24.75pt" o:ole="">
            <v:imagedata r:id="rId12" o:title=""/>
          </v:shape>
          <o:OLEObject Type="Embed" ProgID="Equation.DSMT4" ShapeID="_x0000_i1028" DrawAspect="Content" ObjectID="_1647077872" r:id="rId13"/>
        </w:objec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+ а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n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= 0.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Для оценки устойчивости системы по критерию </w:t>
      </w:r>
      <w:proofErr w:type="spellStart"/>
      <w:r w:rsidRPr="000415DD">
        <w:rPr>
          <w:rFonts w:ascii="Arial" w:eastAsia="Times New Roman" w:hAnsi="Arial" w:cs="Arial"/>
          <w:sz w:val="18"/>
          <w:szCs w:val="18"/>
          <w:lang w:eastAsia="ru-RU"/>
        </w:rPr>
        <w:t>Рауса</w:t>
      </w:r>
      <w:proofErr w:type="spell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– Гурвица из заданного уравнения движения необходимо получить характеристическое уравнение вида: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р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n</w:t>
      </w:r>
      <w:proofErr w:type="spellEnd"/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1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р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n-1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+… … а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n-1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р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+ а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n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р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0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 0,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а затем составить определители: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1.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Δ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1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proofErr w:type="gramEnd"/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2.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Δ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=  </w:t>
      </w:r>
      <w:r w:rsidRPr="000415DD">
        <w:rPr>
          <w:rFonts w:ascii="Arial" w:eastAsia="Times New Roman" w:hAnsi="Arial" w:cs="Arial"/>
          <w:position w:val="-32"/>
          <w:sz w:val="18"/>
          <w:szCs w:val="18"/>
          <w:lang w:eastAsia="ru-RU"/>
        </w:rPr>
        <w:object w:dxaOrig="840" w:dyaOrig="760">
          <v:shape id="_x0000_i1029" type="#_x0000_t75" style="width:34.15pt;height:30.75pt" o:ole="">
            <v:imagedata r:id="rId14" o:title=""/>
          </v:shape>
          <o:OLEObject Type="Embed" ProgID="Equation.3" ShapeID="_x0000_i1029" DrawAspect="Content" ObjectID="_1647077873" r:id="rId15"/>
        </w:objec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2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-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3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vertAlign w:val="subscript"/>
          <w:lang w:eastAsia="ru-RU"/>
        </w:rPr>
      </w:pP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3.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Δ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3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= </w:t>
      </w:r>
      <w:r w:rsidRPr="000415DD">
        <w:rPr>
          <w:rFonts w:ascii="Arial" w:eastAsia="Times New Roman" w:hAnsi="Arial" w:cs="Arial"/>
          <w:position w:val="-50"/>
          <w:sz w:val="18"/>
          <w:szCs w:val="18"/>
          <w:lang w:eastAsia="ru-RU"/>
        </w:rPr>
        <w:object w:dxaOrig="1300" w:dyaOrig="1120">
          <v:shape id="_x0000_i1030" type="#_x0000_t75" style="width:55.15pt;height:46.5pt" o:ole="">
            <v:imagedata r:id="rId16" o:title=""/>
          </v:shape>
          <o:OLEObject Type="Embed" ProgID="Equation.3" ShapeID="_x0000_i1030" DrawAspect="Content" ObjectID="_1647077874" r:id="rId17"/>
        </w:objec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=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Δ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-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(а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4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–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5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)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4.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Δ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4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= </w:t>
      </w:r>
      <w:r w:rsidRPr="000415DD">
        <w:rPr>
          <w:rFonts w:ascii="Arial" w:eastAsia="Times New Roman" w:hAnsi="Arial" w:cs="Arial"/>
          <w:position w:val="-68"/>
          <w:sz w:val="18"/>
          <w:szCs w:val="18"/>
          <w:lang w:eastAsia="ru-RU"/>
        </w:rPr>
        <w:object w:dxaOrig="1740" w:dyaOrig="1480">
          <v:shape id="_x0000_i1031" type="#_x0000_t75" style="width:75.75pt;height:57.75pt" o:ole="">
            <v:imagedata r:id="rId18" o:title=""/>
          </v:shape>
          <o:OLEObject Type="Embed" ProgID="Equation.3" ShapeID="_x0000_i1031" DrawAspect="Content" ObjectID="_1647077875" r:id="rId19"/>
        </w:objec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и т.д. до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Δ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val="en-US" w:eastAsia="ru-RU"/>
        </w:rPr>
        <w:t>n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Чтобы система была устойчивой, необходимо и достаточно выполнение условия: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а</w:t>
      </w:r>
      <w:proofErr w:type="gramStart"/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>&gt; 0, Δ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1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&gt; 0, Δ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&gt; 0, … Δ</w:t>
      </w:r>
      <w:r w:rsidRPr="000415DD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 xml:space="preserve">n 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>&gt; 0.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Определитель составляется следующим образом: по диагонали от левого верхнего до 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правого нижнего угла выписываются все коэффициенты по порядку от а</w:t>
      </w:r>
      <w:proofErr w:type="gramStart"/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1</w:t>
      </w:r>
      <w:proofErr w:type="gramEnd"/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>до а</w:t>
      </w:r>
      <w:r w:rsidRPr="000415DD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 xml:space="preserve"> 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n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. Каждая строка дополняется коэффициентами с возрастающими индексами слева направо так, чтобы чередовались строки с нечетными и четными индексами. В случае отсутствия данного коэффициента, а также, если его индекс меньше нуля или больше </w:t>
      </w:r>
      <w:r w:rsidRPr="000415DD">
        <w:rPr>
          <w:rFonts w:ascii="Arial" w:eastAsia="Times New Roman" w:hAnsi="Arial" w:cs="Arial"/>
          <w:sz w:val="18"/>
          <w:szCs w:val="18"/>
          <w:lang w:val="en-US" w:eastAsia="ru-RU"/>
        </w:rPr>
        <w:t>n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>, на месте его пишется 0.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Система автоматического управления курсом судна может быть описана дифференциальным уравнением движения в виде: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Т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с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α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'''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(1+</w:t>
      </w:r>
      <w:r>
        <w:rPr>
          <w:rFonts w:ascii="Arial" w:eastAsia="Times New Roman" w:hAnsi="Arial" w:cs="Arial"/>
          <w:i/>
          <w:noProof/>
          <w:position w:val="-30"/>
          <w:sz w:val="18"/>
          <w:szCs w:val="18"/>
          <w:lang w:eastAsia="ru-RU"/>
        </w:rPr>
        <w:drawing>
          <wp:inline distT="0" distB="0" distL="0" distR="0">
            <wp:extent cx="304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)α'' + </w:t>
      </w:r>
      <w:r>
        <w:rPr>
          <w:rFonts w:ascii="Arial" w:eastAsia="Times New Roman" w:hAnsi="Arial" w:cs="Arial"/>
          <w:i/>
          <w:noProof/>
          <w:position w:val="-30"/>
          <w:sz w:val="18"/>
          <w:szCs w:val="18"/>
          <w:lang w:eastAsia="ru-RU"/>
        </w:rPr>
        <w:drawing>
          <wp:inline distT="0" distB="0" distL="0" distR="0">
            <wp:extent cx="309880" cy="33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α' + </w:t>
      </w:r>
      <w:r w:rsidRPr="000415DD">
        <w:rPr>
          <w:rFonts w:ascii="Arial" w:eastAsia="Times New Roman" w:hAnsi="Arial" w:cs="Arial"/>
          <w:i/>
          <w:position w:val="-30"/>
          <w:sz w:val="18"/>
          <w:szCs w:val="18"/>
          <w:lang w:eastAsia="ru-RU"/>
        </w:rPr>
        <w:object w:dxaOrig="700" w:dyaOrig="700">
          <v:shape id="_x0000_i1032" type="#_x0000_t75" style="width:27pt;height:27pt" o:ole="">
            <v:imagedata r:id="rId22" o:title=""/>
          </v:shape>
          <o:OLEObject Type="Embed" ProgID="Equation.3" ShapeID="_x0000_i1032" DrawAspect="Content" ObjectID="_1647077876" r:id="rId23"/>
        </w:objec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α =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f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(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t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), 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Характеристическое уравнение движения будет иметь вид: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Т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с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р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+ (1+</w:t>
      </w:r>
      <w:r>
        <w:rPr>
          <w:rFonts w:ascii="Arial" w:eastAsia="Times New Roman" w:hAnsi="Arial" w:cs="Arial"/>
          <w:i/>
          <w:noProof/>
          <w:position w:val="-30"/>
          <w:sz w:val="18"/>
          <w:szCs w:val="18"/>
          <w:lang w:eastAsia="ru-RU"/>
        </w:rPr>
        <w:drawing>
          <wp:inline distT="0" distB="0" distL="0" distR="0">
            <wp:extent cx="357505" cy="357505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) р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2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+ </w:t>
      </w:r>
      <w:r>
        <w:rPr>
          <w:rFonts w:ascii="Arial" w:eastAsia="Times New Roman" w:hAnsi="Arial" w:cs="Arial"/>
          <w:i/>
          <w:noProof/>
          <w:position w:val="-30"/>
          <w:sz w:val="18"/>
          <w:szCs w:val="18"/>
          <w:lang w:eastAsia="ru-RU"/>
        </w:rPr>
        <w:drawing>
          <wp:inline distT="0" distB="0" distL="0" distR="0">
            <wp:extent cx="304800" cy="3289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р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1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+ </w:t>
      </w:r>
      <w:r w:rsidRPr="000415DD">
        <w:rPr>
          <w:rFonts w:ascii="Arial" w:eastAsia="Times New Roman" w:hAnsi="Arial" w:cs="Arial"/>
          <w:i/>
          <w:position w:val="-30"/>
          <w:sz w:val="18"/>
          <w:szCs w:val="18"/>
          <w:lang w:eastAsia="ru-RU"/>
        </w:rPr>
        <w:object w:dxaOrig="700" w:dyaOrig="700">
          <v:shape id="_x0000_i1033" type="#_x0000_t75" style="width:26.65pt;height:26.65pt" o:ole="">
            <v:imagedata r:id="rId22" o:title=""/>
          </v:shape>
          <o:OLEObject Type="Embed" ProgID="Equation.3" ShapeID="_x0000_i1033" DrawAspect="Content" ObjectID="_1647077877" r:id="rId24"/>
        </w:objec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- 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f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(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t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)=0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где</w:t>
      </w:r>
      <w:proofErr w:type="gramStart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Т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с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– постоянная времени судна, характеризующая инерционность и другие динамические свойства переходного процесса;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К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– коэффициент усиления (коэффициент преобразования судна, характеризующий эффективность действия руля;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К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Т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– коэффициент преобразования тахогенератора (тахогенератор вырабатывает сигнал, пропорциональный скорости отклонения судна от курса);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К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ос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– коэффициент обратной связи (устанавливается масштабным вращающимся трансформатором – МВТ, который изменяет сигнал от ЛВТ руля;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К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proofErr w:type="gram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– коэффициент преобразования ЛВТ курса (линейный вращающийся трансформатор курса вырабатывает сигнал, пропорциональный углу отклонения судна от курса);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К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и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– коэффициент преобразования корректирующего звена, интегрирующего углы рыскания судна и создающего сигнал управления, пропорциональный этому интегралу (этот сигнал снимается с ЛВТ интегратора);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f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(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t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)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– изменение отношения возмущающего момента внешних сил к коэффициенту затухания судна во времени.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Таким образом: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Т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с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1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(1+</w:t>
      </w:r>
      <w:r>
        <w:rPr>
          <w:rFonts w:ascii="Arial" w:eastAsia="Times New Roman" w:hAnsi="Arial" w:cs="Arial"/>
          <w:i/>
          <w:noProof/>
          <w:position w:val="-30"/>
          <w:sz w:val="18"/>
          <w:szCs w:val="18"/>
          <w:lang w:eastAsia="ru-RU"/>
        </w:rPr>
        <w:drawing>
          <wp:inline distT="0" distB="0" distL="0" distR="0">
            <wp:extent cx="357505" cy="35750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),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2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r>
        <w:rPr>
          <w:rFonts w:ascii="Arial" w:eastAsia="Times New Roman" w:hAnsi="Arial" w:cs="Arial"/>
          <w:i/>
          <w:noProof/>
          <w:position w:val="-30"/>
          <w:sz w:val="18"/>
          <w:szCs w:val="18"/>
          <w:lang w:eastAsia="ru-RU"/>
        </w:rPr>
        <w:drawing>
          <wp:inline distT="0" distB="0" distL="0" distR="0">
            <wp:extent cx="30988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5DD">
        <w:rPr>
          <w:rFonts w:ascii="Arial" w:eastAsia="Times New Roman" w:hAnsi="Arial" w:cs="Arial"/>
          <w:i/>
          <w:position w:val="-30"/>
          <w:sz w:val="18"/>
          <w:szCs w:val="18"/>
          <w:lang w:eastAsia="ru-RU"/>
        </w:rPr>
        <w:t xml:space="preserve">   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=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position w:val="-30"/>
          <w:sz w:val="18"/>
          <w:szCs w:val="18"/>
          <w:lang w:eastAsia="ru-RU"/>
        </w:rPr>
        <w:object w:dxaOrig="700" w:dyaOrig="700">
          <v:shape id="_x0000_i1034" type="#_x0000_t75" style="width:27.4pt;height:27.4pt" o:ole="">
            <v:imagedata r:id="rId22" o:title=""/>
          </v:shape>
          <o:OLEObject Type="Embed" ProgID="Equation.3" ShapeID="_x0000_i1034" DrawAspect="Content" ObjectID="_1647077878" r:id="rId25"/>
        </w:objec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,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4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 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f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(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t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)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Если в результате решения уравнения устойчивость системы не подтверждается, рекомендуется изменить коэффициент преобразования корректирующего звена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К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и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415DD" w:rsidRPr="000415DD" w:rsidRDefault="000415DD" w:rsidP="000415DD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</w:pPr>
      <w:bookmarkStart w:id="7" w:name="_Toc115229105"/>
      <w:bookmarkStart w:id="8" w:name="_Toc210532753"/>
      <w:r w:rsidRPr="000415DD"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  <w:t>4.2.2 Критерий устойчивости Михайлова</w:t>
      </w:r>
      <w:bookmarkEnd w:id="7"/>
      <w:bookmarkEnd w:id="8"/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Графический критерий устойчивости Михайлова заключается в следующем:</w:t>
      </w:r>
    </w:p>
    <w:p w:rsidR="000415DD" w:rsidRPr="000415DD" w:rsidRDefault="000415DD" w:rsidP="000415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В левую часть характеристического уравнения переходного процесса в операторной форме вместо значения </w:t>
      </w:r>
      <w:proofErr w:type="gramStart"/>
      <w:r w:rsidRPr="000415DD">
        <w:rPr>
          <w:rFonts w:ascii="Arial" w:eastAsia="Times New Roman" w:hAnsi="Arial" w:cs="Arial"/>
          <w:sz w:val="18"/>
          <w:szCs w:val="18"/>
          <w:lang w:eastAsia="ru-RU"/>
        </w:rPr>
        <w:t>р</w:t>
      </w:r>
      <w:proofErr w:type="gram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подставляется чисто мнимое значение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р = </w:t>
      </w:r>
      <w:proofErr w:type="spellStart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jω</w:t>
      </w:r>
      <w:proofErr w:type="spell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, где 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j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= </w:t>
      </w:r>
      <w:r w:rsidRPr="000415DD">
        <w:rPr>
          <w:rFonts w:ascii="Arial" w:eastAsia="Times New Roman" w:hAnsi="Arial" w:cs="Arial"/>
          <w:position w:val="-6"/>
          <w:sz w:val="18"/>
          <w:szCs w:val="18"/>
          <w:lang w:eastAsia="ru-RU"/>
        </w:rPr>
        <w:object w:dxaOrig="520" w:dyaOrig="340">
          <v:shape id="_x0000_i1035" type="#_x0000_t75" style="width:25.9pt;height:16.9pt" o:ole="">
            <v:imagedata r:id="rId26" o:title=""/>
          </v:shape>
          <o:OLEObject Type="Embed" ProgID="Equation.3" ShapeID="_x0000_i1035" DrawAspect="Content" ObjectID="_1647077879" r:id="rId27"/>
        </w:objec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Тогда, например, уравнение 4-го порядка перепишется в виде: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4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- 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j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-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+ 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j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4 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 0,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а уравнение 3-го порядка: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-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j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-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+ 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j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3  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 0</w:t>
      </w:r>
    </w:p>
    <w:p w:rsidR="000415DD" w:rsidRPr="000415DD" w:rsidRDefault="000415DD" w:rsidP="000415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Выделяются вещественные и мнимые части для уравнения 4-го порядка: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Х =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4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-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4</w:t>
      </w:r>
    </w:p>
    <w:p w:rsidR="000415DD" w:rsidRPr="000415DD" w:rsidRDefault="000415DD" w:rsidP="000415D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ab/>
        <w:t>У = -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Для уравнения 3-го порядка:</w:t>
      </w:r>
    </w:p>
    <w:p w:rsidR="000415DD" w:rsidRPr="000415DD" w:rsidRDefault="000415DD" w:rsidP="000415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552"/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Х = -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 xml:space="preserve">3  </w:t>
      </w:r>
    </w:p>
    <w:p w:rsidR="000415DD" w:rsidRPr="000415DD" w:rsidRDefault="000415DD" w:rsidP="000415DD">
      <w:pPr>
        <w:widowControl w:val="0"/>
        <w:tabs>
          <w:tab w:val="left" w:pos="0"/>
          <w:tab w:val="left" w:pos="3600"/>
        </w:tabs>
        <w:autoSpaceDE w:val="0"/>
        <w:autoSpaceDN w:val="0"/>
        <w:adjustRightInd w:val="0"/>
        <w:spacing w:after="0" w:line="240" w:lineRule="auto"/>
        <w:ind w:left="2552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У = -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</w:p>
    <w:p w:rsidR="000415DD" w:rsidRPr="000415DD" w:rsidRDefault="000415DD" w:rsidP="000415DD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На плоскости ХОУ для различных значений 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(от 0 до +∞; для наглядности графика рекомендуется взять пять значений, начиная с 0,01 или 0,001 в зависимости от варианта) порядка строится кривая, которая называется кривой Михайлова. 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Для устойчивости автоматической системы требуется, чтобы кривая Михайлова проходила последовательно столько квадрантов (четвертей), каков порядок уравнения движения.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На рис.1,2,3,4 показаны различные возможные формы кривой Михайлова для САУ четвертого порядка: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Рис.1 – система устойчива (кривая проходит 4 квадранта).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Рис.2,3 – система на границе устойчивости (кривая проходит через начало координат).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Рис.4 – система неустойчива (кривая проходит только 2 квадранта).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object w:dxaOrig="6300" w:dyaOrig="4331">
          <v:shape id="_x0000_i1036" type="#_x0000_t75" style="width:315pt;height:216.4pt" o:ole="">
            <v:imagedata r:id="rId28" o:title=""/>
          </v:shape>
          <o:OLEObject Type="Embed" ProgID="Word.Picture.8" ShapeID="_x0000_i1036" DrawAspect="Content" ObjectID="_1647077880" r:id="rId29"/>
        </w:objec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object w:dxaOrig="6479" w:dyaOrig="4331">
          <v:shape id="_x0000_i1037" type="#_x0000_t75" style="width:318.75pt;height:213pt" o:ole="">
            <v:imagedata r:id="rId30" o:title=""/>
          </v:shape>
          <o:OLEObject Type="Embed" ProgID="Word.Picture.8" ShapeID="_x0000_i1037" DrawAspect="Content" ObjectID="_1647077881" r:id="rId31"/>
        </w:objec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Совокупность значений параметров системы, при которых система находится на границе устойчивости (кривая Михайлова проходит через начало координат), определяет параметрические границы устойчивости. 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Для САУ 4-го порядка эти границы определяются из уравнений: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Х =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4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-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4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=0</w:t>
      </w:r>
    </w:p>
    <w:p w:rsidR="000415DD" w:rsidRPr="000415DD" w:rsidRDefault="000415DD" w:rsidP="000415DD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У = -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=0,</w:t>
      </w:r>
    </w:p>
    <w:p w:rsidR="000415DD" w:rsidRPr="000415DD" w:rsidRDefault="000415DD" w:rsidP="000415DD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Для САУ 3-го порядка:</w:t>
      </w:r>
    </w:p>
    <w:p w:rsidR="000415DD" w:rsidRPr="000415DD" w:rsidRDefault="000415DD" w:rsidP="000415DD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Х = -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1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=0</w:t>
      </w:r>
    </w:p>
    <w:p w:rsidR="000415DD" w:rsidRPr="000415DD" w:rsidRDefault="000415DD" w:rsidP="000415DD">
      <w:pPr>
        <w:widowControl w:val="0"/>
        <w:tabs>
          <w:tab w:val="left" w:pos="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У = - а</w:t>
      </w:r>
      <w:proofErr w:type="gramStart"/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vertAlign w:val="superscript"/>
          <w:lang w:eastAsia="ru-RU"/>
        </w:rPr>
        <w:t>3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+ а</w:t>
      </w:r>
      <w:r w:rsidRPr="000415DD">
        <w:rPr>
          <w:rFonts w:ascii="Arial" w:eastAsia="Times New Roman" w:hAnsi="Arial" w:cs="Arial"/>
          <w:i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i/>
          <w:sz w:val="18"/>
          <w:szCs w:val="18"/>
          <w:lang w:val="en-US" w:eastAsia="ru-RU"/>
        </w:rPr>
        <w:t>ω</w:t>
      </w:r>
      <w:r w:rsidRPr="000415DD">
        <w:rPr>
          <w:rFonts w:ascii="Arial" w:eastAsia="Times New Roman" w:hAnsi="Arial" w:cs="Arial"/>
          <w:i/>
          <w:sz w:val="18"/>
          <w:szCs w:val="18"/>
          <w:lang w:eastAsia="ru-RU"/>
        </w:rPr>
        <w:t>=0</w:t>
      </w: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Определить границы устойчивости САУ означает найти значения параметров этой 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системы. Для предыдущих уравнений, это коэффициенты а</w:t>
      </w:r>
      <w:proofErr w:type="gramStart"/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0</w:t>
      </w:r>
      <w:proofErr w:type="gram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, а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1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, а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2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, а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3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, а</w:t>
      </w:r>
      <w:r w:rsidRPr="000415DD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4</w:t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t>, которые обращают в нуль вещественную и мнимую часть характеристического уравнения переходного процесса одновременно.</w:t>
      </w:r>
    </w:p>
    <w:p w:rsidR="000415DD" w:rsidRPr="000415DD" w:rsidRDefault="000415DD" w:rsidP="000415DD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ru-RU"/>
        </w:rPr>
      </w:pPr>
      <w:bookmarkStart w:id="9" w:name="_Toc115229106"/>
      <w:bookmarkStart w:id="10" w:name="_Toc210532754"/>
      <w:r w:rsidRPr="000415DD"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ru-RU"/>
        </w:rPr>
        <w:t>4.3 Порядок выполнения работы</w:t>
      </w:r>
      <w:bookmarkEnd w:id="9"/>
      <w:bookmarkEnd w:id="10"/>
    </w:p>
    <w:p w:rsidR="000415DD" w:rsidRPr="000415DD" w:rsidRDefault="000415DD" w:rsidP="000415DD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0415DD" w:rsidRPr="000415DD" w:rsidRDefault="000415DD" w:rsidP="000415D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 Из таблицы №1 выбрать по указанию преподавателя конкретные значения параметров САУ курсом судна и записать полученное уравнение движения системы автоматического управления курсом судна, рассчитав соответствующие коэффициенты.</w:t>
      </w:r>
    </w:p>
    <w:p w:rsidR="000415DD" w:rsidRPr="000415DD" w:rsidRDefault="000415DD" w:rsidP="000415D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 xml:space="preserve">Пользуясь критерием </w:t>
      </w:r>
      <w:proofErr w:type="spellStart"/>
      <w:r w:rsidRPr="000415DD">
        <w:rPr>
          <w:rFonts w:ascii="Arial" w:eastAsia="Times New Roman" w:hAnsi="Arial" w:cs="Arial"/>
          <w:sz w:val="18"/>
          <w:szCs w:val="18"/>
          <w:lang w:eastAsia="ru-RU"/>
        </w:rPr>
        <w:t>Рауса</w:t>
      </w:r>
      <w:proofErr w:type="spellEnd"/>
      <w:r w:rsidRPr="000415DD">
        <w:rPr>
          <w:rFonts w:ascii="Arial" w:eastAsia="Times New Roman" w:hAnsi="Arial" w:cs="Arial"/>
          <w:sz w:val="18"/>
          <w:szCs w:val="18"/>
          <w:lang w:eastAsia="ru-RU"/>
        </w:rPr>
        <w:t>-Гурвица определить устойчивость САУ. Если система неустойчива, подобрать необходимые коэффициенты и обосновать требуемое изменение параметров системы.</w:t>
      </w:r>
    </w:p>
    <w:p w:rsidR="000415DD" w:rsidRPr="000415DD" w:rsidRDefault="000415DD" w:rsidP="000415D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Определить устойчивость системы, пользуясь графическим критерием (кривая Михайлова).</w:t>
      </w:r>
    </w:p>
    <w:p w:rsidR="000415DD" w:rsidRPr="000415DD" w:rsidRDefault="000415DD" w:rsidP="000415D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Определить параметрические границы устойчивости САУ курсом судна.</w:t>
      </w:r>
    </w:p>
    <w:p w:rsidR="000415DD" w:rsidRPr="000415DD" w:rsidRDefault="000415DD" w:rsidP="000415DD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Сделать выводы об устойчивости САУ и необходимых изменениях в ней.</w:t>
      </w:r>
    </w:p>
    <w:p w:rsidR="000415DD" w:rsidRPr="000415DD" w:rsidRDefault="000415DD" w:rsidP="000415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415DD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Таблица №1</w:t>
      </w:r>
    </w:p>
    <w:tbl>
      <w:tblPr>
        <w:tblStyle w:val="a3"/>
        <w:tblW w:w="6559" w:type="dxa"/>
        <w:tblInd w:w="-72" w:type="dxa"/>
        <w:tblLook w:val="01E0" w:firstRow="1" w:lastRow="1" w:firstColumn="1" w:lastColumn="1" w:noHBand="0" w:noVBand="0"/>
      </w:tblPr>
      <w:tblGrid>
        <w:gridCol w:w="1336"/>
        <w:gridCol w:w="867"/>
        <w:gridCol w:w="812"/>
        <w:gridCol w:w="708"/>
        <w:gridCol w:w="708"/>
        <w:gridCol w:w="710"/>
        <w:gridCol w:w="709"/>
        <w:gridCol w:w="709"/>
      </w:tblGrid>
      <w:tr w:rsidR="000415DD" w:rsidRPr="000415DD" w:rsidTr="00630D5D">
        <w:trPr>
          <w:trHeight w:val="1076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114300</wp:posOffset>
                      </wp:positionV>
                      <wp:extent cx="914400" cy="571500"/>
                      <wp:effectExtent l="5715" t="10160" r="13335" b="88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66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"/>
                  </w:pict>
                </mc:Fallback>
              </mc:AlternateContent>
            </w:r>
            <w:r w:rsidRPr="000415DD">
              <w:rPr>
                <w:rFonts w:ascii="Arial" w:hAnsi="Arial" w:cs="Arial"/>
                <w:sz w:val="18"/>
                <w:szCs w:val="18"/>
              </w:rPr>
              <w:t>Обозначение параметров</w:t>
            </w:r>
          </w:p>
          <w:p w:rsidR="000415DD" w:rsidRPr="000415DD" w:rsidRDefault="000415DD" w:rsidP="000415D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415DD" w:rsidRPr="000415DD" w:rsidRDefault="000415DD" w:rsidP="000415D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Вариант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Т</w:t>
            </w:r>
            <w:r w:rsidRPr="000415DD">
              <w:rPr>
                <w:rFonts w:ascii="Arial" w:hAnsi="Arial" w:cs="Arial"/>
                <w:sz w:val="18"/>
                <w:szCs w:val="18"/>
                <w:vertAlign w:val="subscript"/>
              </w:rPr>
              <w:t>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К</w:t>
            </w:r>
            <w:r w:rsidRPr="000415DD">
              <w:rPr>
                <w:rFonts w:ascii="Arial" w:hAnsi="Arial" w:cs="Arial"/>
                <w:sz w:val="18"/>
                <w:szCs w:val="18"/>
                <w:vertAlign w:val="subscript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К</w:t>
            </w:r>
            <w:r w:rsidRPr="000415DD">
              <w:rPr>
                <w:rFonts w:ascii="Arial" w:hAnsi="Arial" w:cs="Arial"/>
                <w:sz w:val="18"/>
                <w:szCs w:val="18"/>
                <w:vertAlign w:val="subscript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К</w:t>
            </w:r>
            <w:r w:rsidRPr="000415DD">
              <w:rPr>
                <w:rFonts w:ascii="Arial" w:hAnsi="Arial" w:cs="Arial"/>
                <w:sz w:val="18"/>
                <w:szCs w:val="18"/>
                <w:vertAlign w:val="subscript"/>
              </w:rPr>
              <w:t>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К</w:t>
            </w:r>
            <w:proofErr w:type="gramStart"/>
            <w:r w:rsidRPr="000415DD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К</w:t>
            </w:r>
            <w:r w:rsidRPr="000415DD">
              <w:rPr>
                <w:rFonts w:ascii="Arial" w:hAnsi="Arial" w:cs="Arial"/>
                <w:sz w:val="18"/>
                <w:szCs w:val="18"/>
                <w:vertAlign w:val="subscript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f(t)</w:t>
            </w:r>
          </w:p>
        </w:tc>
      </w:tr>
      <w:tr w:rsidR="000415DD" w:rsidRPr="000415DD" w:rsidTr="00630D5D">
        <w:trPr>
          <w:trHeight w:val="32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0415DD">
              <w:rPr>
                <w:rFonts w:ascii="Arial" w:hAnsi="Arial" w:cs="Arial"/>
                <w:sz w:val="18"/>
                <w:szCs w:val="18"/>
              </w:rPr>
              <w:t>,</w:t>
            </w: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0415DD">
              <w:rPr>
                <w:rFonts w:ascii="Arial" w:hAnsi="Arial" w:cs="Arial"/>
                <w:sz w:val="18"/>
                <w:szCs w:val="18"/>
              </w:rPr>
              <w:t>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5D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0415DD" w:rsidRPr="000415DD" w:rsidTr="00630D5D">
        <w:trPr>
          <w:trHeight w:val="28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360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</w:tr>
      <w:tr w:rsidR="000415DD" w:rsidRPr="000415DD" w:rsidTr="00630D5D">
        <w:trPr>
          <w:trHeight w:val="27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240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415DD" w:rsidRPr="000415DD" w:rsidTr="00630D5D">
        <w:trPr>
          <w:trHeight w:val="27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220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48</w:t>
            </w:r>
          </w:p>
        </w:tc>
      </w:tr>
      <w:tr w:rsidR="000415DD" w:rsidRPr="000415DD" w:rsidTr="00630D5D">
        <w:trPr>
          <w:trHeight w:val="28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185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</w:tr>
      <w:tr w:rsidR="000415DD" w:rsidRPr="000415DD" w:rsidTr="00630D5D">
        <w:trPr>
          <w:trHeight w:val="258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415DD" w:rsidRPr="000415DD" w:rsidTr="00630D5D">
        <w:trPr>
          <w:trHeight w:val="27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</w:tr>
      <w:tr w:rsidR="000415DD" w:rsidRPr="000415DD" w:rsidTr="00630D5D">
        <w:trPr>
          <w:trHeight w:val="266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0415DD" w:rsidRPr="000415DD" w:rsidTr="00630D5D">
        <w:trPr>
          <w:trHeight w:val="28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415DD" w:rsidRPr="000415DD" w:rsidTr="00630D5D">
        <w:trPr>
          <w:trHeight w:val="2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1,30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415DD" w:rsidRPr="000415DD" w:rsidTr="00630D5D">
        <w:trPr>
          <w:trHeight w:val="26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1,25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415DD" w:rsidRPr="000415DD" w:rsidTr="00630D5D">
        <w:trPr>
          <w:trHeight w:val="28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415DD" w:rsidRPr="000415DD" w:rsidTr="00630D5D">
        <w:trPr>
          <w:trHeight w:val="27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415DD" w:rsidRPr="000415DD" w:rsidTr="00630D5D">
        <w:trPr>
          <w:trHeight w:val="27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415DD" w:rsidRPr="000415DD" w:rsidTr="00630D5D">
        <w:trPr>
          <w:trHeight w:val="27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0415DD" w:rsidRPr="000415DD" w:rsidTr="00630D5D">
        <w:trPr>
          <w:trHeight w:val="27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</w:tr>
      <w:tr w:rsidR="000415DD" w:rsidRPr="000415DD" w:rsidTr="00630D5D">
        <w:trPr>
          <w:trHeight w:val="27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</w:tr>
      <w:tr w:rsidR="000415DD" w:rsidRPr="000415DD" w:rsidTr="00630D5D">
        <w:trPr>
          <w:trHeight w:val="26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0415DD" w:rsidRPr="000415DD" w:rsidTr="00630D5D">
        <w:trPr>
          <w:trHeight w:val="28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</w:tr>
      <w:tr w:rsidR="000415DD" w:rsidRPr="000415DD" w:rsidTr="00630D5D">
        <w:trPr>
          <w:trHeight w:val="28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0,003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DD" w:rsidRPr="000415DD" w:rsidRDefault="000415DD" w:rsidP="000415D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15DD">
              <w:rPr>
                <w:rFonts w:ascii="Arial" w:hAnsi="Arial" w:cs="Arial"/>
                <w:sz w:val="18"/>
                <w:szCs w:val="18"/>
                <w:lang w:val="en-US"/>
              </w:rPr>
              <w:t>72</w:t>
            </w:r>
          </w:p>
        </w:tc>
      </w:tr>
    </w:tbl>
    <w:p w:rsidR="000415DD" w:rsidRPr="000415DD" w:rsidRDefault="000415DD" w:rsidP="000415D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ru-RU"/>
        </w:rPr>
      </w:pPr>
      <w:bookmarkStart w:id="11" w:name="_Toc115229107"/>
      <w:bookmarkStart w:id="12" w:name="_Toc210532755"/>
      <w:r w:rsidRPr="000415DD">
        <w:rPr>
          <w:rFonts w:ascii="Arial" w:eastAsia="Times New Roman" w:hAnsi="Arial" w:cs="Arial"/>
          <w:b/>
          <w:bCs/>
          <w:kern w:val="32"/>
          <w:sz w:val="18"/>
          <w:szCs w:val="18"/>
          <w:lang w:eastAsia="ru-RU"/>
        </w:rPr>
        <w:t>Литература</w:t>
      </w:r>
      <w:bookmarkEnd w:id="11"/>
      <w:bookmarkEnd w:id="12"/>
    </w:p>
    <w:p w:rsidR="000415DD" w:rsidRPr="000415DD" w:rsidRDefault="000415DD" w:rsidP="000415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0415DD" w:rsidRPr="000415DD" w:rsidRDefault="000415DD" w:rsidP="000415DD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15DD">
        <w:rPr>
          <w:rFonts w:ascii="Arial" w:eastAsia="Times New Roman" w:hAnsi="Arial" w:cs="Arial"/>
          <w:sz w:val="18"/>
          <w:szCs w:val="18"/>
          <w:lang w:eastAsia="ru-RU"/>
        </w:rPr>
        <w:t>Родионов А.И., Сазонов А.Е. Автоматизация судовождения. - М.: Транспорт, 1992 – 192с.</w:t>
      </w:r>
    </w:p>
    <w:p w:rsidR="000B4EC9" w:rsidRDefault="000415DD">
      <w:bookmarkStart w:id="13" w:name="_GoBack"/>
      <w:bookmarkEnd w:id="13"/>
    </w:p>
    <w:sectPr w:rsidR="000B4EC9" w:rsidSect="000415DD">
      <w:headerReference w:type="even" r:id="rId32"/>
      <w:headerReference w:type="default" r:id="rId33"/>
      <w:footerReference w:type="even" r:id="rId34"/>
      <w:footerReference w:type="default" r:id="rId35"/>
      <w:pgSz w:w="10319" w:h="14571" w:code="13"/>
      <w:pgMar w:top="1134" w:right="879" w:bottom="1134" w:left="1134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37" w:rsidRDefault="000415DD" w:rsidP="00EB63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337" w:rsidRDefault="000415DD" w:rsidP="00475C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37" w:rsidRPr="002819A1" w:rsidRDefault="000415DD" w:rsidP="00EB6303">
    <w:pPr>
      <w:pStyle w:val="a4"/>
      <w:framePr w:wrap="around" w:vAnchor="text" w:hAnchor="margin" w:xAlign="center" w:y="1"/>
      <w:rPr>
        <w:rStyle w:val="a6"/>
        <w:rFonts w:ascii="Arial" w:hAnsi="Arial" w:cs="Arial"/>
        <w:sz w:val="18"/>
        <w:szCs w:val="18"/>
      </w:rPr>
    </w:pPr>
    <w:r w:rsidRPr="002819A1">
      <w:rPr>
        <w:rStyle w:val="a6"/>
        <w:rFonts w:ascii="Arial" w:hAnsi="Arial" w:cs="Arial"/>
        <w:sz w:val="18"/>
        <w:szCs w:val="18"/>
      </w:rPr>
      <w:fldChar w:fldCharType="begin"/>
    </w:r>
    <w:r w:rsidRPr="002819A1">
      <w:rPr>
        <w:rStyle w:val="a6"/>
        <w:rFonts w:ascii="Arial" w:hAnsi="Arial" w:cs="Arial"/>
        <w:sz w:val="18"/>
        <w:szCs w:val="18"/>
      </w:rPr>
      <w:instrText xml:space="preserve">PAGE  </w:instrText>
    </w:r>
    <w:r w:rsidRPr="002819A1">
      <w:rPr>
        <w:rStyle w:val="a6"/>
        <w:rFonts w:ascii="Arial" w:hAnsi="Arial" w:cs="Arial"/>
        <w:sz w:val="18"/>
        <w:szCs w:val="18"/>
      </w:rPr>
      <w:fldChar w:fldCharType="separate"/>
    </w:r>
    <w:r>
      <w:rPr>
        <w:rStyle w:val="a6"/>
        <w:rFonts w:ascii="Arial" w:hAnsi="Arial" w:cs="Arial"/>
        <w:noProof/>
        <w:sz w:val="18"/>
        <w:szCs w:val="18"/>
      </w:rPr>
      <w:t>4</w:t>
    </w:r>
    <w:r w:rsidRPr="002819A1">
      <w:rPr>
        <w:rStyle w:val="a6"/>
        <w:rFonts w:ascii="Arial" w:hAnsi="Arial" w:cs="Arial"/>
        <w:sz w:val="18"/>
        <w:szCs w:val="18"/>
      </w:rPr>
      <w:fldChar w:fldCharType="end"/>
    </w:r>
  </w:p>
  <w:p w:rsidR="00F75337" w:rsidRDefault="000415DD" w:rsidP="00475C53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37" w:rsidRDefault="000415DD" w:rsidP="004075E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337" w:rsidRDefault="000415DD" w:rsidP="00475C5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37" w:rsidRDefault="000415DD" w:rsidP="00BB125D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EA9"/>
    <w:multiLevelType w:val="hybridMultilevel"/>
    <w:tmpl w:val="62CA7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86AF0"/>
    <w:multiLevelType w:val="hybridMultilevel"/>
    <w:tmpl w:val="8556C50E"/>
    <w:lvl w:ilvl="0" w:tplc="5D68C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23562C"/>
    <w:multiLevelType w:val="hybridMultilevel"/>
    <w:tmpl w:val="4CDC0072"/>
    <w:lvl w:ilvl="0" w:tplc="5D68C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DD"/>
    <w:rsid w:val="000415DD"/>
    <w:rsid w:val="00977B2C"/>
    <w:rsid w:val="00F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415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041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415DD"/>
  </w:style>
  <w:style w:type="paragraph" w:styleId="a7">
    <w:name w:val="header"/>
    <w:basedOn w:val="a"/>
    <w:link w:val="a8"/>
    <w:rsid w:val="000415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4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415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041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415DD"/>
  </w:style>
  <w:style w:type="paragraph" w:styleId="a7">
    <w:name w:val="header"/>
    <w:basedOn w:val="a"/>
    <w:link w:val="a8"/>
    <w:rsid w:val="000415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4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2020-03-30T01:50:00Z</dcterms:created>
  <dcterms:modified xsi:type="dcterms:W3CDTF">2020-03-30T01:51:00Z</dcterms:modified>
</cp:coreProperties>
</file>